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center"/>
        <w:textAlignment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中国林业物资有限公司职工请（休）假申请表</w:t>
      </w:r>
    </w:p>
    <w:p>
      <w:pPr>
        <w:widowControl/>
        <w:ind w:firstLine="0" w:firstLineChars="0"/>
        <w:jc w:val="center"/>
        <w:textAlignment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Toc13745_WPSOffice_Level1"/>
      <w:r>
        <w:rPr>
          <w:rFonts w:hint="eastAsia" w:ascii="宋体" w:hAnsi="宋体" w:eastAsia="宋体" w:cs="宋体"/>
          <w:b/>
          <w:bCs/>
          <w:sz w:val="36"/>
          <w:szCs w:val="36"/>
        </w:rPr>
        <w:t>（中层干部）</w:t>
      </w:r>
      <w:bookmarkEnd w:id="0"/>
    </w:p>
    <w:tbl>
      <w:tblPr>
        <w:tblStyle w:val="3"/>
        <w:tblW w:w="10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59"/>
        <w:gridCol w:w="2156"/>
        <w:gridCol w:w="1860"/>
        <w:gridCol w:w="1418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959" w:type="dxa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   间</w:t>
            </w:r>
          </w:p>
        </w:tc>
        <w:tc>
          <w:tcPr>
            <w:tcW w:w="186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转正</w:t>
            </w:r>
          </w:p>
        </w:tc>
        <w:tc>
          <w:tcPr>
            <w:tcW w:w="1862" w:type="dxa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  门</w:t>
            </w:r>
          </w:p>
        </w:tc>
        <w:tc>
          <w:tcPr>
            <w:tcW w:w="1959" w:type="dxa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务</w:t>
            </w:r>
          </w:p>
        </w:tc>
        <w:tc>
          <w:tcPr>
            <w:tcW w:w="186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请（休）假起止时间</w:t>
            </w:r>
          </w:p>
        </w:tc>
        <w:tc>
          <w:tcPr>
            <w:tcW w:w="186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至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 日   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共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4115" w:type="dxa"/>
            <w:gridSpan w:val="2"/>
          </w:tcPr>
          <w:p>
            <w:pPr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□年假     □婚假     □产假</w:t>
            </w:r>
          </w:p>
          <w:p>
            <w:pPr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□探亲假   □丧假     □事假</w:t>
            </w:r>
          </w:p>
          <w:p>
            <w:pPr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□病假</w:t>
            </w:r>
          </w:p>
        </w:tc>
        <w:tc>
          <w:tcPr>
            <w:tcW w:w="5140" w:type="dxa"/>
            <w:gridSpan w:val="3"/>
            <w:vMerge w:val="restart"/>
          </w:tcPr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请假原因：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请假人签字：</w:t>
            </w:r>
          </w:p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年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出国（境）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4115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      □否</w:t>
            </w:r>
          </w:p>
        </w:tc>
        <w:tc>
          <w:tcPr>
            <w:tcW w:w="5140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签署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1959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主管领导签字：</w:t>
            </w:r>
          </w:p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  <w:tc>
          <w:tcPr>
            <w:tcW w:w="2156" w:type="dxa"/>
          </w:tcPr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人力资源部签字：</w:t>
            </w:r>
          </w:p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960" w:firstLineChars="4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月 日</w:t>
            </w:r>
          </w:p>
        </w:tc>
        <w:tc>
          <w:tcPr>
            <w:tcW w:w="1860" w:type="dxa"/>
          </w:tcPr>
          <w:p>
            <w:pPr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总经理签字：</w:t>
            </w:r>
          </w:p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360" w:firstLineChars="15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日</w:t>
            </w:r>
          </w:p>
        </w:tc>
        <w:tc>
          <w:tcPr>
            <w:tcW w:w="3280" w:type="dxa"/>
            <w:gridSpan w:val="2"/>
          </w:tcPr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董事长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left="1440" w:hanging="1440" w:hangingChars="6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</w:t>
            </w:r>
          </w:p>
        </w:tc>
        <w:tc>
          <w:tcPr>
            <w:tcW w:w="9255" w:type="dxa"/>
            <w:gridSpan w:val="5"/>
            <w:vAlign w:val="center"/>
          </w:tcPr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1.中层干部请假须按此表填写，逐级审批。</w:t>
            </w: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2.各部门主要负责人年休假报总经理、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董事长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批准，其他负责人休假由主管领导、总经理批准。</w:t>
            </w: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.各部门负责人病、事假1天以内由主管领导批准；超过1天报总经理、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董事长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批准。</w:t>
            </w: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.婚假、病假、产假（难产）请附证明。</w:t>
            </w: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.准假后将此表交人力资源部备案。</w:t>
            </w: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6.复工后第一天上班前到人力资源部销假。</w:t>
            </w:r>
            <w:bookmarkStart w:id="1" w:name="_GoBack"/>
            <w:bookmarkEnd w:id="1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F4D78"/>
    <w:rsid w:val="27AF4D78"/>
    <w:rsid w:val="627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2021-06-08T07:58:00Z</dcterms:created>
  <dc:creator>guluy</dc:creator>
  <cp:lastModifiedBy>wzrl</cp:lastModifiedBy>
  <dcterms:modified xsi:type="dcterms:W3CDTF">2021-07-16T03:08:12Z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4F96D1A329EE43A5ACECA4B90E0B73EC</vt:lpwstr>
  </property>
</Properties>
</file>